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5b54c266849b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50889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PRUŽANJE USLUGA U ZAJEDNICI TEREZA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1.407.340,54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210.647,09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114.643,41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200.012,84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1.292.697,13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10.634,25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688.512,56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796.544,96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688.512,56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796.544,96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477.263,28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34.600,57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36.188,08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36.188,08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822.098,79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Prihodi poslovanja (6) u izvještajnom razdoblju iznose 210.647,09 eura što predstavlja smanjenje od 85% u usporedbi sa prethodnom godinom.</w:t>
      </w:r>
    </w:p>
    <w:p>
      <w:r>
        <w:t xml:space="preserve">2. Rashodi poslovanja (3) u izvještajnom razdoblju iznose 200.012,84 eura što predstavlja porast od 74,50 % u usporedbi sa prethodnom godinom.</w:t>
      </w:r>
    </w:p>
    <w:p>
      <w:r>
        <w:t xml:space="preserve">3. Prihoda od prodaje nefinancijske imovine (7) nije bilo.</w:t>
      </w:r>
    </w:p>
    <w:p>
      <w:r>
        <w:t xml:space="preserve">4. Rashodi za nabavu nefinancijske imovine (4) u izvještajnom razdoblju iznose 796.544,96 eura što predstavlja povećanje od 15,70% u usporedbi sa prethodnom godinom.</w:t>
      </w:r>
    </w:p>
    <w:p>
      <w:r>
        <w:t xml:space="preserve"> </w:t>
      </w:r>
    </w:p>
    <w:p>
      <w:r>
        <w:t xml:space="preserve">5.     Iznos na 109- aktivnosti socijalne radnje iznosi 996.557,80 eura što odgovara ukupnim rashodima u izvještaju o prihodima i rashodima, primicima i izdacima </w:t>
      </w:r>
    </w:p>
    <w:p>
      <w:r>
        <w:t xml:space="preserve"> </w:t>
      </w:r>
    </w:p>
    <w:p>
      <w:r>
        <w:t xml:space="preserve">6.     U obrascu P-VRIO nije iskazan iznos za 2025. godinu jer nije bilo smanjenja  /povećanja obujma obveza/imovine. </w:t>
      </w:r>
    </w:p>
    <w:p>
      <w:r>
        <w:t xml:space="preserve"> </w:t>
      </w:r>
    </w:p>
    <w:p>
      <w:r>
        <w:t xml:space="preserve">7. Rezultat poslovanja sastoji se od viška prihoda poslovanja (92211) u iznosu od 1.283.907,91 eura, Viška primitaka od financijske imovine (92213) u iznosu od 2.319.182,12 eura i manjka prihoda od nefinancijske imovine (92222) u iznosu od 3.754.466,44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446.379,37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Stanje obveza na početku izvještajnog razdoblja (AOP 001) iznosi 3.274.517,90 eura i jednako je stanju obveza na kraju izvještajnog razdoblja za prethodno razdoblje.</w:t>
      </w:r>
    </w:p>
    <w:p>
      <w:r>
        <w:t xml:space="preserve">2. U razdoblju od 1. siječnja do 31. prosinca došlo je do povećanja obveza (AOP 002) u iznosu od 1.237.769,63  eura te podmirenja obveza (AOP 004) u iznosu od 884.988,00 eura.</w:t>
      </w:r>
    </w:p>
    <w:p>
      <w:r>
        <w:t xml:space="preserve">3. Stanje obveza na kraju izvještajnog razdoblja (AOP 006) iznosi 3.627.299,53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1a66e6ad984c4e" /></Relationships>
</file>