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403" w:tblpY="1193"/>
        <w:tblOverlap w:val="never"/>
        <w:tblW w:w="9629" w:type="dxa"/>
        <w:tblInd w:w="0" w:type="dxa"/>
        <w:tblLook w:val="04A0" w:firstRow="1" w:lastRow="0" w:firstColumn="1" w:lastColumn="0" w:noHBand="0" w:noVBand="1"/>
      </w:tblPr>
      <w:tblGrid>
        <w:gridCol w:w="2441"/>
        <w:gridCol w:w="7188"/>
      </w:tblGrid>
      <w:tr w:rsidR="00553B0C" w:rsidRPr="00AE725C" w:rsidTr="001019E6">
        <w:trPr>
          <w:trHeight w:val="1453"/>
        </w:trPr>
        <w:tc>
          <w:tcPr>
            <w:tcW w:w="9629" w:type="dxa"/>
            <w:gridSpan w:val="2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16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IZVJEŠĆE O PROVEDENOM SAVJETOVANJU S JAVNOŠĆU</w:t>
            </w:r>
          </w:p>
          <w:p w:rsidR="00553B0C" w:rsidRPr="00AE725C" w:rsidRDefault="00553B0C" w:rsidP="00553B0C">
            <w:pPr>
              <w:spacing w:after="0" w:line="260" w:lineRule="auto"/>
              <w:ind w:left="63" w:righ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1453"/>
        </w:trPr>
        <w:tc>
          <w:tcPr>
            <w:tcW w:w="3820" w:type="dxa"/>
            <w:tcBorders>
              <w:top w:val="single" w:sz="8" w:space="0" w:color="8177B7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Naslov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8177B7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D94C70" w:rsidRPr="00AE725C" w:rsidRDefault="00553B0C" w:rsidP="00D94C70">
            <w:pPr>
              <w:spacing w:after="0"/>
              <w:jc w:val="left"/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</w:pPr>
            <w:r w:rsidRPr="00AE72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Izvješće o provedenom savjetovanju o </w:t>
            </w:r>
            <w:r w:rsidR="00D94C70" w:rsidRPr="00AE725C">
              <w:rPr>
                <w:rFonts w:ascii="Times New Roman" w:eastAsia="Simsun (Founder Extended)" w:hAnsi="Times New Roman" w:cs="Times New Roman"/>
                <w:bCs/>
                <w:color w:val="auto"/>
                <w:sz w:val="24"/>
                <w:szCs w:val="24"/>
                <w:lang w:eastAsia="zh-CN"/>
              </w:rPr>
              <w:t>Odluci o izmjenama i dopunama Odluke o komunalnom redu</w:t>
            </w:r>
          </w:p>
          <w:p w:rsidR="00553B0C" w:rsidRPr="00AE725C" w:rsidRDefault="00553B0C" w:rsidP="00553B0C">
            <w:pPr>
              <w:spacing w:after="0" w:line="260" w:lineRule="auto"/>
              <w:ind w:left="63" w:righ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02F" w:rsidRPr="00AE725C" w:rsidRDefault="001D502F">
            <w:pPr>
              <w:spacing w:after="45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93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  <w:vAlign w:val="bottom"/>
          </w:tcPr>
          <w:p w:rsidR="001D502F" w:rsidRPr="00AE725C" w:rsidRDefault="001D502F" w:rsidP="007D1EB7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E725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553B0C">
        <w:trPr>
          <w:trHeight w:val="291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 w:line="251" w:lineRule="auto"/>
              <w:ind w:left="89" w:righ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za donošenje akta i ciljevi koji se njime žele postići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AE725C" w:rsidRPr="00AE725C" w:rsidRDefault="00AE725C" w:rsidP="00AE725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E725C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Temeljem članka 104. stavka 1. i stavka 4. Zakona o komunalnom gospodarstvu („Narodne novine“ br. 68/18, 110/18 i 32/20)  predstavničko tijelo JLS  donosi Odluku o izmjenama i dopunama Odluke o komunalnom redu.</w:t>
            </w:r>
          </w:p>
          <w:p w:rsidR="001D502F" w:rsidRPr="00AE725C" w:rsidRDefault="00486ED6" w:rsidP="00AE725C">
            <w:pPr>
              <w:spacing w:after="0" w:line="251" w:lineRule="auto"/>
              <w:ind w:left="89" w:right="17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Cilj navedene Odluke</w:t>
            </w:r>
            <w:r w:rsidR="00AE725C" w:rsidRPr="00AE725C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je osiguranje mogućnosti korištenja površina javne namjene osobama s posebnim potrebama</w:t>
            </w:r>
            <w:r w:rsidR="00B753CB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1D502F" w:rsidRPr="00AE725C" w:rsidTr="00553B0C">
        <w:trPr>
          <w:trHeight w:val="418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Datum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03EB8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24.11.2022.</w:t>
            </w:r>
          </w:p>
        </w:tc>
      </w:tr>
      <w:tr w:rsidR="001D502F" w:rsidRPr="00AE725C" w:rsidTr="00553B0C">
        <w:trPr>
          <w:trHeight w:val="356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Verzija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AE725C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</w:tr>
      <w:tr w:rsidR="001D502F" w:rsidRPr="00AE725C" w:rsidTr="00553B0C">
        <w:trPr>
          <w:trHeight w:val="348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Vrsta dokumenta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A03EB8" w:rsidRDefault="00A03EB8" w:rsidP="00A03EB8">
            <w:pPr>
              <w:spacing w:after="0"/>
              <w:ind w:left="63" w:right="0"/>
              <w:jc w:val="left"/>
            </w:pPr>
            <w:r>
              <w:rPr>
                <w:color w:val="231F20"/>
              </w:rPr>
              <w:t xml:space="preserve">Izvješće </w:t>
            </w:r>
          </w:p>
          <w:p w:rsidR="001D502F" w:rsidRPr="00AE725C" w:rsidRDefault="001D502F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D502F" w:rsidRPr="00AE725C" w:rsidTr="00553B0C">
        <w:trPr>
          <w:trHeight w:val="93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8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nacrta akta</w:t>
            </w:r>
          </w:p>
          <w:p w:rsidR="001D502F" w:rsidRPr="00AE725C" w:rsidRDefault="001D502F" w:rsidP="007D1EB7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AE725C" w:rsidP="00553B0C">
            <w:pPr>
              <w:spacing w:after="0"/>
              <w:ind w:left="89" w:right="-2003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>Nacrt_Odluke_o_izmjenama_i_dopunama_Odluke_o_komunalnom_redu</w:t>
            </w:r>
          </w:p>
        </w:tc>
      </w:tr>
      <w:tr w:rsidR="001D502F" w:rsidRPr="00AE725C" w:rsidTr="00553B0C">
        <w:trPr>
          <w:trHeight w:val="111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1D502F" w:rsidRPr="00AE725C" w:rsidRDefault="001D502F" w:rsidP="007D1EB7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Naziv tijela nadležnog za izradu nacrta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1D502F" w:rsidRPr="00AE725C" w:rsidRDefault="00280F6D" w:rsidP="00A03EB8">
            <w:pPr>
              <w:spacing w:after="0"/>
              <w:ind w:left="-423" w:right="0" w:firstLine="708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Grad Obrovac,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1D502F" w:rsidRPr="00AE725C" w:rsidTr="00553B0C">
        <w:trPr>
          <w:trHeight w:val="581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bili uključeni u postupak izrade odnosno</w:t>
            </w:r>
          </w:p>
        </w:tc>
        <w:tc>
          <w:tcPr>
            <w:tcW w:w="580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A03EB8">
            <w:pPr>
              <w:spacing w:after="0"/>
              <w:ind w:left="29" w:right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------</w:t>
            </w:r>
          </w:p>
        </w:tc>
      </w:tr>
      <w:tr w:rsidR="001D502F" w:rsidRPr="00AE725C" w:rsidTr="00553B0C">
        <w:trPr>
          <w:trHeight w:val="495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 w:rsidP="007D1EB7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 rad stručne radne skupine za izradu nacrta?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BF6"/>
          </w:tcPr>
          <w:p w:rsidR="001D502F" w:rsidRPr="00AE725C" w:rsidRDefault="001D502F">
            <w:pPr>
              <w:spacing w:after="0"/>
              <w:ind w:left="29" w:right="107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4F7E68">
        <w:trPr>
          <w:trHeight w:val="256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14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 li nacrt bio objavljen na</w:t>
            </w:r>
          </w:p>
        </w:tc>
        <w:tc>
          <w:tcPr>
            <w:tcW w:w="5809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DEDCEE"/>
          </w:tcPr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53B0C" w:rsidRPr="00AE725C" w:rsidRDefault="00553B0C" w:rsidP="00553B0C">
            <w:pPr>
              <w:spacing w:after="5" w:line="234" w:lineRule="auto"/>
              <w:ind w:left="3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Internetska stranica 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Obrovca.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Nacrt je 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objavljen dana 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god na internetskoj stranici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Grada </w:t>
            </w:r>
            <w:r w:rsid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Obrovca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</w:t>
            </w:r>
            <w:r w:rsid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obrovac</w:t>
            </w:r>
            <w:r w:rsidRPr="00AE72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.hr. </w:t>
            </w:r>
          </w:p>
          <w:p w:rsidR="00553B0C" w:rsidRPr="00AE725C" w:rsidRDefault="00553B0C" w:rsidP="00553B0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Savjetovanje je trajalo od </w:t>
            </w:r>
          </w:p>
          <w:p w:rsidR="00553B0C" w:rsidRPr="00AE725C" w:rsidRDefault="00AE725C" w:rsidP="00553B0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  <w:r w:rsidR="00553B0C"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  <w:r w:rsidR="00553B0C"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553B0C" w:rsidRPr="00AE725C" w:rsidRDefault="00553B0C" w:rsidP="00AE725C">
            <w:pPr>
              <w:spacing w:after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7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 dana)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53B0C" w:rsidRPr="00AE725C" w:rsidTr="00553B0C">
        <w:trPr>
          <w:trHeight w:val="861"/>
        </w:trPr>
        <w:tc>
          <w:tcPr>
            <w:tcW w:w="3820" w:type="dxa"/>
            <w:tcBorders>
              <w:top w:val="nil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internetskim stranicama i</w:t>
            </w:r>
            <w:r w:rsidRPr="00AE725C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drugi </w:t>
            </w: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odgovarajući način?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jest, kada je nacrt objavljen, na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53" w:line="276" w:lineRule="auto"/>
              <w:ind w:left="149" w:right="83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884"/>
        </w:trPr>
        <w:tc>
          <w:tcPr>
            <w:tcW w:w="3820" w:type="dxa"/>
            <w:tcBorders>
              <w:top w:val="single" w:sz="8" w:space="0" w:color="DEDCEE"/>
              <w:left w:val="single" w:sz="8" w:space="0" w:color="231F20"/>
              <w:bottom w:val="single" w:sz="8" w:space="0" w:color="DEDCEE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kojoj internetskoj stranici i koliko je vremena ostavljeno za savjetovanje?</w:t>
            </w:r>
          </w:p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Ako nije, zašto?</w:t>
            </w:r>
          </w:p>
        </w:tc>
        <w:tc>
          <w:tcPr>
            <w:tcW w:w="5809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145" w:line="247" w:lineRule="auto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528"/>
        </w:trPr>
        <w:tc>
          <w:tcPr>
            <w:tcW w:w="3820" w:type="dxa"/>
            <w:tcBorders>
              <w:top w:val="single" w:sz="8" w:space="0" w:color="DEDCEE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  <w:vAlign w:val="bottom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B0C" w:rsidRPr="00AE725C" w:rsidTr="00553B0C">
        <w:trPr>
          <w:trHeight w:val="759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553B0C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Koji su predstavnici javnosti dostavili svoje prijedloge, primjedbe</w:t>
            </w:r>
          </w:p>
          <w:p w:rsidR="00553B0C" w:rsidRPr="00AE725C" w:rsidRDefault="00553B0C" w:rsidP="00553B0C">
            <w:pPr>
              <w:spacing w:after="0"/>
              <w:ind w:left="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ili mišljenja?</w:t>
            </w: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 w:line="296" w:lineRule="auto"/>
              <w:ind w:left="29" w:right="229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553B0C">
        <w:trPr>
          <w:trHeight w:val="821"/>
        </w:trPr>
        <w:tc>
          <w:tcPr>
            <w:tcW w:w="3820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553B0C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Razlozi neprihvaćanja pojedinih primjedbi javnosti na određene odredbe nacrta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EDCEE"/>
          </w:tcPr>
          <w:p w:rsidR="00553B0C" w:rsidRPr="00AE725C" w:rsidRDefault="00A03EB8" w:rsidP="00553B0C">
            <w:pPr>
              <w:spacing w:after="0"/>
              <w:ind w:left="29" w:right="0" w:firstLine="6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________</w:t>
            </w:r>
          </w:p>
        </w:tc>
      </w:tr>
      <w:tr w:rsidR="00553B0C" w:rsidRPr="00AE725C" w:rsidTr="00553B0C">
        <w:trPr>
          <w:trHeight w:val="552"/>
        </w:trPr>
        <w:tc>
          <w:tcPr>
            <w:tcW w:w="3820" w:type="dxa"/>
            <w:tcBorders>
              <w:top w:val="single" w:sz="8" w:space="0" w:color="231F20"/>
              <w:left w:val="single" w:sz="8" w:space="0" w:color="231F20"/>
              <w:bottom w:val="single" w:sz="8" w:space="0" w:color="EDEBF6"/>
              <w:right w:val="single" w:sz="8" w:space="0" w:color="231F20"/>
            </w:tcBorders>
            <w:shd w:val="clear" w:color="auto" w:fill="EDEBF6"/>
            <w:vAlign w:val="bottom"/>
          </w:tcPr>
          <w:p w:rsidR="00553B0C" w:rsidRPr="00AE725C" w:rsidRDefault="00553B0C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Troškovi provedenog savjetovanja</w:t>
            </w:r>
          </w:p>
          <w:p w:rsidR="00553B0C" w:rsidRPr="00AE725C" w:rsidRDefault="00553B0C" w:rsidP="00553B0C">
            <w:pPr>
              <w:spacing w:after="0"/>
              <w:ind w:left="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8" w:space="0" w:color="231F20"/>
              <w:left w:val="single" w:sz="8" w:space="0" w:color="231F20"/>
              <w:bottom w:val="single" w:sz="8" w:space="0" w:color="EDEBF6"/>
              <w:right w:val="single" w:sz="8" w:space="0" w:color="231F20"/>
            </w:tcBorders>
            <w:shd w:val="clear" w:color="auto" w:fill="EDEBF6"/>
          </w:tcPr>
          <w:p w:rsidR="00553B0C" w:rsidRPr="00AE725C" w:rsidRDefault="00A03EB8" w:rsidP="00553B0C">
            <w:pPr>
              <w:spacing w:after="0"/>
              <w:ind w:left="129" w:right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t>Provedba internetskog savjetovanja nije uzrokovala dodatne financijske troškove.</w:t>
            </w:r>
          </w:p>
        </w:tc>
      </w:tr>
    </w:tbl>
    <w:p w:rsidR="009A447D" w:rsidRDefault="00E90A97">
      <w:pPr>
        <w:spacing w:after="21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ab/>
        <w:t xml:space="preserve"> </w:t>
      </w:r>
    </w:p>
    <w:p w:rsidR="009A447D" w:rsidRDefault="00E90A97">
      <w:pPr>
        <w:spacing w:after="0" w:line="256" w:lineRule="auto"/>
        <w:ind w:left="20" w:right="1192"/>
        <w:jc w:val="left"/>
      </w:pPr>
      <w:r>
        <w:t xml:space="preserve">Izvješće o provedenom savjetovanju s javnošću objavljuje se na internetskim stranicama Grada </w:t>
      </w:r>
      <w:r w:rsidR="00AE725C">
        <w:t>Obrovca</w:t>
      </w:r>
      <w:r>
        <w:t xml:space="preserve">     </w:t>
      </w:r>
      <w:r>
        <w:rPr>
          <w:color w:val="0000FF"/>
          <w:u w:val="single" w:color="0000FF"/>
        </w:rPr>
        <w:t>www.</w:t>
      </w:r>
      <w:r w:rsidR="00AE725C">
        <w:rPr>
          <w:color w:val="0000FF"/>
          <w:u w:val="single" w:color="0000FF"/>
        </w:rPr>
        <w:t>obrovac</w:t>
      </w:r>
      <w:r>
        <w:rPr>
          <w:color w:val="0000FF"/>
          <w:u w:val="single" w:color="0000FF"/>
        </w:rPr>
        <w:t>.hr</w:t>
      </w:r>
      <w:r>
        <w:rPr>
          <w:color w:val="0000FF"/>
        </w:rPr>
        <w:t xml:space="preserve"> </w:t>
      </w:r>
    </w:p>
    <w:p w:rsidR="009A447D" w:rsidRDefault="00E90A97">
      <w:pPr>
        <w:spacing w:after="6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447D" w:rsidRDefault="00E90A97">
      <w:pPr>
        <w:spacing w:after="0"/>
        <w:ind w:left="20" w:right="0"/>
        <w:jc w:val="left"/>
      </w:pPr>
      <w:r>
        <w:t xml:space="preserve"> </w:t>
      </w:r>
    </w:p>
    <w:sectPr w:rsidR="009A447D" w:rsidSect="001D502F">
      <w:pgSz w:w="11900" w:h="16836"/>
      <w:pgMar w:top="1193" w:right="0" w:bottom="1440" w:left="14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37" w:rsidRDefault="00BB1337" w:rsidP="00553B0C">
      <w:pPr>
        <w:spacing w:after="0" w:line="240" w:lineRule="auto"/>
      </w:pPr>
      <w:r>
        <w:separator/>
      </w:r>
    </w:p>
  </w:endnote>
  <w:endnote w:type="continuationSeparator" w:id="0">
    <w:p w:rsidR="00BB1337" w:rsidRDefault="00BB1337" w:rsidP="0055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37" w:rsidRDefault="00BB1337" w:rsidP="00553B0C">
      <w:pPr>
        <w:spacing w:after="0" w:line="240" w:lineRule="auto"/>
      </w:pPr>
      <w:r>
        <w:separator/>
      </w:r>
    </w:p>
  </w:footnote>
  <w:footnote w:type="continuationSeparator" w:id="0">
    <w:p w:rsidR="00BB1337" w:rsidRDefault="00BB1337" w:rsidP="0055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7D"/>
    <w:rsid w:val="001D502F"/>
    <w:rsid w:val="00280F6D"/>
    <w:rsid w:val="003C5A88"/>
    <w:rsid w:val="00486ED6"/>
    <w:rsid w:val="00504C03"/>
    <w:rsid w:val="00553B0C"/>
    <w:rsid w:val="007814BF"/>
    <w:rsid w:val="007B1F34"/>
    <w:rsid w:val="007D1EB7"/>
    <w:rsid w:val="009A447D"/>
    <w:rsid w:val="00A03EB8"/>
    <w:rsid w:val="00A117AA"/>
    <w:rsid w:val="00AE725C"/>
    <w:rsid w:val="00B3032B"/>
    <w:rsid w:val="00B753CB"/>
    <w:rsid w:val="00BB1337"/>
    <w:rsid w:val="00D94C70"/>
    <w:rsid w:val="00E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44F"/>
  <w15:docId w15:val="{B9553B21-41CF-4283-8FE3-FBC2718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01"/>
      <w:ind w:right="-79"/>
      <w:jc w:val="right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7A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Jerković</dc:creator>
  <cp:keywords/>
  <cp:lastModifiedBy>PC</cp:lastModifiedBy>
  <cp:revision>2</cp:revision>
  <cp:lastPrinted>2022-11-24T13:04:00Z</cp:lastPrinted>
  <dcterms:created xsi:type="dcterms:W3CDTF">2022-11-24T13:20:00Z</dcterms:created>
  <dcterms:modified xsi:type="dcterms:W3CDTF">2022-11-24T13:20:00Z</dcterms:modified>
</cp:coreProperties>
</file>